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i w:val="0"/>
          <w:iCs w:val="0"/>
          <w:caps w:val="0"/>
          <w:color w:val="333333"/>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333333"/>
          <w:spacing w:val="0"/>
          <w:sz w:val="36"/>
          <w:szCs w:val="36"/>
          <w:shd w:val="clear" w:fill="FFFFFF"/>
        </w:rPr>
        <w:t>关于企业投入基础研究税收优惠政策的公告</w:t>
      </w:r>
    </w:p>
    <w:p>
      <w:pPr>
        <w:jc w:val="center"/>
        <w:rPr>
          <w:rFonts w:ascii="楷体" w:hAnsi="楷体" w:eastAsia="楷体" w:cs="楷体"/>
          <w:i w:val="0"/>
          <w:iCs w:val="0"/>
          <w:caps w:val="0"/>
          <w:color w:val="333333"/>
          <w:spacing w:val="0"/>
          <w:sz w:val="24"/>
          <w:szCs w:val="24"/>
          <w:shd w:val="clear" w:fill="FFFFFF"/>
        </w:rPr>
      </w:pPr>
      <w:r>
        <w:rPr>
          <w:rFonts w:hint="eastAsia" w:ascii="仿宋" w:hAnsi="仿宋" w:eastAsia="仿宋" w:cs="仿宋"/>
          <w:i w:val="0"/>
          <w:iCs w:val="0"/>
          <w:caps w:val="0"/>
          <w:color w:val="333333"/>
          <w:spacing w:val="0"/>
          <w:sz w:val="30"/>
          <w:szCs w:val="30"/>
          <w:shd w:val="clear" w:fill="FFFFFF"/>
        </w:rPr>
        <w:t>财政部 税务总局公告2022年第32号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为鼓励企业加大创新投入，支持我国基础研究发展，现就企业投入基础研究相关税收政策公告如下：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对企业出资给非营利性科学技术研究开发机构（科学技术研究开发机构以下简称科研机构）、高等学校和政府性自然科学基金用于基础研究的支出，在计算应纳税所得额时可按实际发生额在税前扣除，并可按100%在税前加计扣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对非营利性科研机构、高等学校接收企业、个人和其他组织机构基础研究资金收入，免征企业所得税。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二、第一条所称非营利性科研机构、高等学校包括国家设立的科研机构和高等学校、民办非营利性科研机构和高等学校，具体按以下条件确定：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（一）国家设立的科研机构和高等学校是指利用财政性资金设立的、取得《事业单位法人证书》的科研机构和公办高等学校，包括中央和地方所属科研机构和高等学校。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（二）民办非营利性科研机构和高等学校，是指同时满足以下条件的科研机构和高等学校：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1.根据《民办非企业单位登记管理暂行条例》在民政部门登记，并取得《民办非企业单位（法人）登记证书》。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对于民办非营利性科研机构，其《民办非企业单位（法人）登记证书》记载的业务范围应属于科学研究与技术开发、成果转让、科技咨询与服务、科技成果评估范围。对业务范围存在争议的，由税务机关转请县级（含）以上科技行政主管部门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对于民办非营利性高等学校，应取得教育主管部门颁发的《民办学校办学许可证》，记载学校类型为“高等学校”。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3.经认定取得企业所得税非营利组织免税资格。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三、第一条所称政府性自然科学基金是指国家和地方政府设立的自然科学基金委员会管理的自然科学基金。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四、第一条所称基础研究是指通过对事物的特性、结构和相互关系进行分析，从而阐述和检验各种假设、原理和定律的活动。具体依据以下内容判断：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基础研究不预设某一特定的应用或使用目的，主要是为获得关于现象和可观察事实的基本原理的新知识，可针对已知或具有前沿性的科学问题，或者针对人们普遍感兴趣的某些广泛领域，以未来广泛应用为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基础研究可细分为两种类型，一是自由探索性基础研究，即为了增进知识，不追求经济或社会效益，也不积极谋求将其应用于实际问题或把成果转移到负责应用的部门。二是目标导向（定向）基础研究，旨在获取某方面知识、期望为探索解决当前已知或未来可能发现的问题奠定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三）基础研究成果通常表现为新原理、新理论、新规律或新知识，并以论文、著作、研究报告等形式为主。同时，由于基础研究具有较强的探索性、存在失败的风险，论文、著作、研究报告等也可以体现为试错或证伪等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上述基础研究不包括在境外开展的研究，也不包括社会科学、艺术或人文学方面的研究。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五、企业出资基础研究应签订相关协议或合同，协议或合同中需明确资金用于基础研究领域。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六、企业和非营利性科研机构、高等学校和政府性自然科学基金管理单位应将相关资料留存备查，包括企业出资协议、出资合同、相关票据等，出资协议、出资合同和出资票据应包含出资方、接收方、出资用途（注明用于基础研究）、出资金额等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七、非营利性科研机构、高等学校和政府性自然科学基金管理单位应做好企业投入基础研究的资金管理，建立健全监督机制，确保资金用于基础研究，提高资金使用效率。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八、本公告自2022年1月1日起执行。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333333"/>
          <w:spacing w:val="0"/>
          <w:sz w:val="32"/>
          <w:szCs w:val="32"/>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right"/>
        <w:textAlignment w:val="auto"/>
        <w:rPr>
          <w:rFonts w:hint="eastAsia" w:ascii="仿宋" w:hAnsi="仿宋" w:eastAsia="仿宋" w:cs="仿宋"/>
          <w:i w:val="0"/>
          <w:iCs w:val="0"/>
          <w:caps w:val="0"/>
          <w:color w:val="333333"/>
          <w:spacing w:val="0"/>
          <w:sz w:val="32"/>
          <w:szCs w:val="32"/>
        </w:rPr>
      </w:pPr>
      <w:bookmarkStart w:id="0" w:name="_GoBack"/>
      <w:bookmarkEnd w:id="0"/>
      <w:r>
        <w:rPr>
          <w:rFonts w:hint="eastAsia" w:ascii="仿宋" w:hAnsi="仿宋" w:eastAsia="仿宋" w:cs="仿宋"/>
          <w:i w:val="0"/>
          <w:iCs w:val="0"/>
          <w:caps w:val="0"/>
          <w:color w:val="333333"/>
          <w:spacing w:val="0"/>
          <w:sz w:val="32"/>
          <w:szCs w:val="32"/>
          <w:bdr w:val="none" w:color="auto" w:sz="0" w:space="0"/>
          <w:shd w:val="clear" w:fill="FFFFFF"/>
        </w:rPr>
        <w:t>财政部 税务总局</w:t>
      </w:r>
      <w:r>
        <w:rPr>
          <w:rFonts w:hint="eastAsia" w:ascii="仿宋" w:hAnsi="仿宋" w:eastAsia="仿宋" w:cs="仿宋"/>
          <w:i w:val="0"/>
          <w:iCs w:val="0"/>
          <w:caps w:val="0"/>
          <w:color w:val="333333"/>
          <w:spacing w:val="0"/>
          <w:sz w:val="32"/>
          <w:szCs w:val="32"/>
          <w:bdr w:val="none" w:color="auto" w:sz="0" w:space="0"/>
          <w:shd w:val="clear" w:fill="FFFFFF"/>
        </w:rPr>
        <w:br w:type="textWrapping"/>
      </w:r>
      <w:r>
        <w:rPr>
          <w:rFonts w:hint="eastAsia" w:ascii="仿宋" w:hAnsi="仿宋" w:eastAsia="仿宋" w:cs="仿宋"/>
          <w:i w:val="0"/>
          <w:iCs w:val="0"/>
          <w:caps w:val="0"/>
          <w:color w:val="333333"/>
          <w:spacing w:val="0"/>
          <w:sz w:val="32"/>
          <w:szCs w:val="32"/>
          <w:bdr w:val="none" w:color="auto" w:sz="0" w:space="0"/>
          <w:shd w:val="clear" w:fill="FFFFFF"/>
        </w:rPr>
        <w:t>2022年9月30日</w:t>
      </w:r>
    </w:p>
    <w:p>
      <w:pPr>
        <w:jc w:val="center"/>
        <w:rPr>
          <w:rFonts w:hint="eastAsia" w:ascii="楷体" w:hAnsi="楷体" w:eastAsia="楷体" w:cs="楷体"/>
          <w:i w:val="0"/>
          <w:iCs w:val="0"/>
          <w:caps w:val="0"/>
          <w:color w:val="333333"/>
          <w:spacing w:val="0"/>
          <w:sz w:val="24"/>
          <w:szCs w:val="2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MGUwMWE3NzVlMDlhMzM3OTliMTc5ZDg1ZDYxNjkifQ=="/>
  </w:docVars>
  <w:rsids>
    <w:rsidRoot w:val="0770447B"/>
    <w:rsid w:val="07704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2022-11-03T08:24:00Z</dcterms:created>
  <dc:creator>瑞猫儿要很胖才够重</dc:creator>
  <cp:lastModifiedBy>瑞猫儿要很胖才够重</cp:lastModifiedBy>
  <dcterms:modified xsi:type="dcterms:W3CDTF">2022-11-03T08:27:53Z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933AFB7DE1AB43C5A2FCA9AC83F03F6D</vt:lpwstr>
  </property>
</Properties>
</file>